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653B27"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39FC7313" w:rsidR="005A4E82" w:rsidRPr="005A4E82" w:rsidRDefault="00DB1617" w:rsidP="005A4E82">
            <w:pPr>
              <w:ind w:right="-5073"/>
            </w:pPr>
            <w:r>
              <w:t>GIS Data Processor</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653B27"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763F381C" w:rsidR="00FC65D8" w:rsidRPr="00973885" w:rsidRDefault="00DB1617" w:rsidP="00FC65D8">
            <w:r>
              <w:t>Utility Data Capture</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2C92DC56" w:rsidR="00FC65D8" w:rsidRPr="00973885" w:rsidRDefault="00AE0E6C" w:rsidP="00FC65D8">
            <w:r>
              <w:t>Division Manager</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653B27"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0AFF9206" w:rsidR="00FC65D8" w:rsidRPr="00973885" w:rsidRDefault="00DB1617" w:rsidP="00FC65D8">
            <w:r>
              <w:t>D</w:t>
            </w:r>
            <w:r w:rsidR="00AE0E6C">
              <w:t>unmurry</w:t>
            </w:r>
          </w:p>
        </w:tc>
        <w:tc>
          <w:tcPr>
            <w:tcW w:w="2268" w:type="dxa"/>
            <w:shd w:val="clear" w:color="auto" w:fill="F2F2F2" w:themeFill="background1" w:themeFillShade="F2"/>
          </w:tcPr>
          <w:p w14:paraId="7F9AA794" w14:textId="77777777" w:rsidR="00FC65D8" w:rsidRPr="00973885" w:rsidRDefault="00653B27"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0EDF456C" w:rsidR="00FC65D8" w:rsidRPr="00973885" w:rsidRDefault="00DB1617" w:rsidP="00FC65D8">
            <w:r>
              <w:t xml:space="preserve">Yes </w:t>
            </w:r>
            <w:r w:rsidR="00B52AF0">
              <w:t>(occasional)</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653B27"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7C618F86" w:rsidR="00FC65D8" w:rsidRPr="00973885" w:rsidRDefault="00AE0E6C" w:rsidP="00FC65D8">
            <w:r>
              <w:t>Neg.</w:t>
            </w:r>
          </w:p>
        </w:tc>
        <w:tc>
          <w:tcPr>
            <w:tcW w:w="2268" w:type="dxa"/>
            <w:shd w:val="clear" w:color="auto" w:fill="F2F2F2" w:themeFill="background1" w:themeFillShade="F2"/>
          </w:tcPr>
          <w:p w14:paraId="0DB9439F" w14:textId="77777777" w:rsidR="00FC65D8" w:rsidRPr="00973885" w:rsidRDefault="00653B27"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7A87E2F8" w:rsidR="00FC65D8" w:rsidRPr="00973885" w:rsidRDefault="00B0056F" w:rsidP="00FC65D8">
            <w:r>
              <w:t>Full-time</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07BE1EA8" w:rsidR="00FC65D8" w:rsidRPr="00973885" w:rsidRDefault="00A21FEB" w:rsidP="00FC65D8">
            <w:r>
              <w:t>02</w:t>
            </w:r>
            <w:r w:rsidR="00AE0E6C">
              <w:t>.</w:t>
            </w:r>
            <w:r w:rsidR="00B0056F">
              <w:t>0</w:t>
            </w:r>
            <w:r>
              <w:t>2</w:t>
            </w:r>
            <w:r w:rsidR="00FC65D8">
              <w:t>.2</w:t>
            </w:r>
            <w:r>
              <w:t>2</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07B1E23A" w:rsidR="00FC65D8" w:rsidRPr="00973885" w:rsidRDefault="00A21FEB" w:rsidP="00FC65D8">
            <w:r>
              <w:t>11</w:t>
            </w:r>
            <w:r w:rsidR="00AE0E6C">
              <w:t>.0</w:t>
            </w:r>
            <w:r>
              <w:t>2</w:t>
            </w:r>
            <w:r w:rsidR="00FC65D8">
              <w:t>.2</w:t>
            </w:r>
            <w:r>
              <w:t>2</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653B27"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653B27"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653B27"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F37398">
        <w:tc>
          <w:tcPr>
            <w:tcW w:w="9357" w:type="dxa"/>
            <w:tcMar>
              <w:bottom w:w="115" w:type="dxa"/>
            </w:tcMar>
          </w:tcPr>
          <w:p w14:paraId="09731D12" w14:textId="77777777" w:rsidR="00852F51" w:rsidRPr="00B0056F"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p>
          <w:p w14:paraId="17107C94" w14:textId="77777777" w:rsidR="00BC3866" w:rsidRPr="00BC3866" w:rsidRDefault="00BC3866" w:rsidP="00BC3866">
            <w:p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The Precision Group have been providing innovative, high quality services to business and industry for almost 40 years. We offer a range of services including Facility Support, Building Services, Utility Data Capture, Engineering &amp; Industrial Services and specialist process equipment refurbishment.</w:t>
            </w:r>
          </w:p>
          <w:p w14:paraId="731D6D3B" w14:textId="14A16C48" w:rsidR="00BC3866" w:rsidRDefault="00BC3866" w:rsidP="00BC3866">
            <w:p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Our Utilities Data Capture Division operates across the UK and Ireland, providing packaged data capture and reporting solutions tailored to each specific client’s needs.</w:t>
            </w:r>
          </w:p>
          <w:p w14:paraId="0FC3C519" w14:textId="47145C77" w:rsidR="00BC3866" w:rsidRPr="00BC3866" w:rsidRDefault="00BC3866" w:rsidP="00BC3866">
            <w:pPr>
              <w:shd w:val="clear" w:color="auto" w:fill="FFFFFF"/>
              <w:spacing w:before="100" w:beforeAutospacing="1" w:after="100" w:afterAutospacing="1"/>
              <w:rPr>
                <w:rFonts w:ascii="Segoe UI" w:eastAsia="Times New Roman" w:hAnsi="Segoe UI" w:cs="Segoe UI"/>
                <w:b/>
                <w:bCs/>
                <w:sz w:val="21"/>
                <w:szCs w:val="21"/>
                <w:lang w:val="en-GB" w:eastAsia="en-GB"/>
              </w:rPr>
            </w:pPr>
            <w:r w:rsidRPr="00BC3866">
              <w:rPr>
                <w:rFonts w:ascii="Segoe UI" w:eastAsia="Times New Roman" w:hAnsi="Segoe UI" w:cs="Segoe UI"/>
                <w:b/>
                <w:bCs/>
                <w:sz w:val="21"/>
                <w:szCs w:val="21"/>
                <w:lang w:val="en-GB" w:eastAsia="en-GB"/>
              </w:rPr>
              <w:t>Responsibilities</w:t>
            </w:r>
          </w:p>
          <w:p w14:paraId="222C448B" w14:textId="2B397D39" w:rsidR="00AE0E6C" w:rsidRPr="00BC3866" w:rsidRDefault="00BC3866" w:rsidP="00AE0E6C">
            <w:pPr>
              <w:pStyle w:val="Heading1"/>
              <w:rPr>
                <w:rFonts w:ascii="Segoe UI" w:eastAsia="Times New Roman" w:hAnsi="Segoe UI" w:cs="Segoe UI"/>
                <w:b w:val="0"/>
                <w:smallCaps w:val="0"/>
                <w:sz w:val="21"/>
                <w:szCs w:val="21"/>
                <w:lang w:val="en-GB" w:eastAsia="en-GB"/>
              </w:rPr>
            </w:pPr>
            <w:r w:rsidRPr="00BC3866">
              <w:rPr>
                <w:rFonts w:ascii="Segoe UI" w:eastAsia="Times New Roman" w:hAnsi="Segoe UI" w:cs="Segoe UI"/>
                <w:b w:val="0"/>
                <w:smallCaps w:val="0"/>
                <w:sz w:val="21"/>
                <w:szCs w:val="21"/>
                <w:lang w:val="en-GB" w:eastAsia="en-GB"/>
              </w:rPr>
              <w:t>The successful candidate will work as an integral part of our small dedicated utility data capture team, supporting site based teams with network information and be primarily responsible for delivering detailed reports and processed data packages to our valued water company clients.</w:t>
            </w:r>
          </w:p>
          <w:p w14:paraId="79333A53"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Development of computer model data and hydraulic data bases to enable scenario modelling to be undertaken.</w:t>
            </w:r>
          </w:p>
          <w:p w14:paraId="3D516A87"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identify and assess hydraulic/record deficiencies in the water infrastructure data, development cleansing and improvement of databases.</w:t>
            </w:r>
          </w:p>
          <w:p w14:paraId="777097EE" w14:textId="03FAE5A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Interacting with our site</w:t>
            </w:r>
            <w:r w:rsidR="00263DE0" w:rsidRPr="00BC3866">
              <w:rPr>
                <w:rFonts w:ascii="Segoe UI" w:eastAsia="Times New Roman" w:hAnsi="Segoe UI" w:cs="Segoe UI"/>
                <w:sz w:val="21"/>
                <w:szCs w:val="21"/>
                <w:lang w:val="en-GB" w:eastAsia="en-GB"/>
              </w:rPr>
              <w:t>-</w:t>
            </w:r>
            <w:r w:rsidRPr="00BC3866">
              <w:rPr>
                <w:rFonts w:ascii="Segoe UI" w:eastAsia="Times New Roman" w:hAnsi="Segoe UI" w:cs="Segoe UI"/>
                <w:sz w:val="21"/>
                <w:szCs w:val="21"/>
                <w:lang w:val="en-GB" w:eastAsia="en-GB"/>
              </w:rPr>
              <w:t>based teams</w:t>
            </w:r>
          </w:p>
          <w:p w14:paraId="35816BF7"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Analysis of data</w:t>
            </w:r>
          </w:p>
          <w:p w14:paraId="4117A8CA"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Drafting of simple asset drawings and network layout information.</w:t>
            </w:r>
          </w:p>
          <w:p w14:paraId="43B320DA"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Support development of reports and other project deliverables</w:t>
            </w:r>
          </w:p>
          <w:p w14:paraId="4A00325F"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Have an understanding of waste water infrastructure.</w:t>
            </w:r>
          </w:p>
          <w:p w14:paraId="049944ED" w14:textId="77777777" w:rsidR="00DB1617" w:rsidRPr="00BC3866" w:rsidRDefault="00DB1617" w:rsidP="00DB1617">
            <w:pPr>
              <w:numPr>
                <w:ilvl w:val="0"/>
                <w:numId w:val="16"/>
              </w:num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lastRenderedPageBreak/>
              <w:t xml:space="preserve">Liaison with </w:t>
            </w:r>
            <w:proofErr w:type="spellStart"/>
            <w:r w:rsidRPr="00BC3866">
              <w:rPr>
                <w:rFonts w:ascii="Segoe UI" w:eastAsia="Times New Roman" w:hAnsi="Segoe UI" w:cs="Segoe UI"/>
                <w:sz w:val="21"/>
                <w:szCs w:val="21"/>
                <w:lang w:val="en-GB" w:eastAsia="en-GB"/>
              </w:rPr>
              <w:t>modellers</w:t>
            </w:r>
            <w:proofErr w:type="spellEnd"/>
            <w:r w:rsidRPr="00BC3866">
              <w:rPr>
                <w:rFonts w:ascii="Segoe UI" w:eastAsia="Times New Roman" w:hAnsi="Segoe UI" w:cs="Segoe UI"/>
                <w:sz w:val="21"/>
                <w:szCs w:val="21"/>
                <w:lang w:val="en-GB" w:eastAsia="en-GB"/>
              </w:rPr>
              <w:t xml:space="preserve"> and engineers representing the Precision Groups values and data quality ethos.  </w:t>
            </w:r>
          </w:p>
          <w:p w14:paraId="543676FC" w14:textId="4A19592C" w:rsidR="00E54025" w:rsidRPr="00BC3866" w:rsidRDefault="00BC3866" w:rsidP="00E54025">
            <w:pPr>
              <w:pStyle w:val="Heading1"/>
              <w:rPr>
                <w:rFonts w:ascii="Segoe UI" w:eastAsia="Times New Roman" w:hAnsi="Segoe UI" w:cs="Segoe UI"/>
                <w:bCs/>
                <w:smallCaps w:val="0"/>
                <w:sz w:val="21"/>
                <w:szCs w:val="21"/>
                <w:lang w:val="en-GB" w:eastAsia="en-GB"/>
              </w:rPr>
            </w:pPr>
            <w:r w:rsidRPr="00BC3866">
              <w:rPr>
                <w:rFonts w:ascii="Segoe UI" w:eastAsia="Times New Roman" w:hAnsi="Segoe UI" w:cs="Segoe UI"/>
                <w:bCs/>
                <w:smallCaps w:val="0"/>
                <w:sz w:val="21"/>
                <w:szCs w:val="21"/>
                <w:lang w:val="en-GB" w:eastAsia="en-GB"/>
              </w:rPr>
              <w:t>The Individual</w:t>
            </w:r>
          </w:p>
          <w:p w14:paraId="2F166688" w14:textId="77777777" w:rsidR="00B52AF0" w:rsidRPr="00BC3866" w:rsidRDefault="00B52AF0" w:rsidP="00B52AF0">
            <w:pPr>
              <w:pStyle w:val="NormalWeb"/>
              <w:shd w:val="clear" w:color="auto" w:fill="FFFFFF"/>
              <w:spacing w:after="240" w:afterAutospacing="0"/>
              <w:rPr>
                <w:rFonts w:ascii="Segoe UI" w:hAnsi="Segoe UI" w:cs="Segoe UI"/>
                <w:sz w:val="21"/>
                <w:szCs w:val="21"/>
              </w:rPr>
            </w:pPr>
            <w:r w:rsidRPr="00BC3866">
              <w:rPr>
                <w:rFonts w:ascii="Segoe UI" w:hAnsi="Segoe UI" w:cs="Segoe UI"/>
                <w:sz w:val="21"/>
                <w:szCs w:val="21"/>
              </w:rPr>
              <w:t>The candidate should be a highly motivated, competent, and analytical person with an interest in waste water network model preparation, data input analysis and design.</w:t>
            </w:r>
          </w:p>
          <w:p w14:paraId="36CF7859" w14:textId="09684221" w:rsidR="00B52AF0" w:rsidRPr="00BC3866" w:rsidRDefault="00B52AF0" w:rsidP="00B52AF0">
            <w:pPr>
              <w:pStyle w:val="NormalWeb"/>
              <w:shd w:val="clear" w:color="auto" w:fill="FFFFFF"/>
              <w:spacing w:after="240" w:afterAutospacing="0"/>
              <w:rPr>
                <w:rFonts w:ascii="Segoe UI" w:hAnsi="Segoe UI" w:cs="Segoe UI"/>
                <w:sz w:val="21"/>
                <w:szCs w:val="21"/>
              </w:rPr>
            </w:pPr>
            <w:r w:rsidRPr="00BC3866">
              <w:rPr>
                <w:rFonts w:ascii="Segoe UI" w:hAnsi="Segoe UI" w:cs="Segoe UI"/>
                <w:sz w:val="21"/>
                <w:szCs w:val="21"/>
              </w:rPr>
              <w:t>The candidate should be an excellent team player that works well on own initiative and possesses excellent communication skills.</w:t>
            </w:r>
          </w:p>
          <w:p w14:paraId="08F0EA0B" w14:textId="77777777" w:rsidR="00BC3866" w:rsidRPr="00BC3866" w:rsidRDefault="00BC3866" w:rsidP="00BC3866">
            <w:p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The successful individual should be willing to learn and develop technically, can be working towards a professional qualification. They will be self-motivated and demonstrate an ability to work with others in a variety of project roles. They should also have:</w:t>
            </w:r>
          </w:p>
          <w:p w14:paraId="1D4F57E1" w14:textId="77777777" w:rsidR="00BC3866" w:rsidRPr="00BC3866" w:rsidRDefault="00BC3866" w:rsidP="00BC3866">
            <w:pPr>
              <w:numPr>
                <w:ilvl w:val="0"/>
                <w:numId w:val="20"/>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Positive outlook and approachable manner.</w:t>
            </w:r>
          </w:p>
          <w:p w14:paraId="07EB08D7" w14:textId="77777777" w:rsidR="00BC3866" w:rsidRPr="00BC3866" w:rsidRDefault="00BC3866" w:rsidP="00BC3866">
            <w:pPr>
              <w:numPr>
                <w:ilvl w:val="0"/>
                <w:numId w:val="20"/>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Ability to be flexible and to be able to multi-task and prioritise when necessary.</w:t>
            </w:r>
          </w:p>
          <w:p w14:paraId="5EBED920" w14:textId="77777777" w:rsidR="00BC3866" w:rsidRPr="00BC3866" w:rsidRDefault="00BC3866" w:rsidP="00BC3866">
            <w:pPr>
              <w:numPr>
                <w:ilvl w:val="0"/>
                <w:numId w:val="20"/>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Well-motivated, able to work as part of a team or on individual assignments when required.</w:t>
            </w:r>
          </w:p>
          <w:p w14:paraId="5A9C833B" w14:textId="77777777" w:rsidR="00BC3866" w:rsidRPr="00BC3866" w:rsidRDefault="00BC3866" w:rsidP="00BC3866">
            <w:pPr>
              <w:numPr>
                <w:ilvl w:val="0"/>
                <w:numId w:val="20"/>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Full clean UK driving licence.</w:t>
            </w:r>
          </w:p>
          <w:p w14:paraId="416349C5" w14:textId="77777777" w:rsidR="00BC3866" w:rsidRPr="00BC3866" w:rsidRDefault="00BC3866" w:rsidP="00BC3866">
            <w:pPr>
              <w:numPr>
                <w:ilvl w:val="0"/>
                <w:numId w:val="20"/>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Although an office based role individuals will be occasionally asked to visit site in order to gain further understanding of waste water asset infrastructure.</w:t>
            </w:r>
          </w:p>
          <w:p w14:paraId="60DE3FA5" w14:textId="77777777" w:rsidR="00BC3866" w:rsidRPr="00BC3866" w:rsidRDefault="00BC3866" w:rsidP="00BC3866">
            <w:p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The candidate should be a highly motivated, competent, and analytical person with an interest in waste water network model preparation, data input analysis and design.</w:t>
            </w:r>
          </w:p>
          <w:p w14:paraId="493C9906" w14:textId="77777777" w:rsidR="00BC3866" w:rsidRPr="00BC3866" w:rsidRDefault="00BC3866" w:rsidP="00BC3866">
            <w:pPr>
              <w:shd w:val="clear" w:color="auto" w:fill="FFFFFF"/>
              <w:spacing w:before="100" w:beforeAutospacing="1" w:after="100" w:afterAutospacing="1"/>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The candidate should be an excellent team player that works well on own initiative and possesses excellent communication skills.</w:t>
            </w:r>
          </w:p>
          <w:p w14:paraId="5CEA7FF0" w14:textId="77777777" w:rsidR="00BC3866" w:rsidRPr="00BC3866" w:rsidRDefault="00BC3866" w:rsidP="00BC3866">
            <w:pPr>
              <w:shd w:val="clear" w:color="auto" w:fill="FFFFFF"/>
              <w:spacing w:before="100" w:beforeAutospacing="1" w:after="100" w:afterAutospacing="1"/>
              <w:rPr>
                <w:rFonts w:ascii="Segoe UI" w:eastAsia="Times New Roman" w:hAnsi="Segoe UI" w:cs="Segoe UI"/>
                <w:b/>
                <w:bCs/>
                <w:sz w:val="21"/>
                <w:szCs w:val="21"/>
                <w:lang w:val="en-GB" w:eastAsia="en-GB"/>
              </w:rPr>
            </w:pPr>
            <w:r w:rsidRPr="00BC3866">
              <w:rPr>
                <w:rFonts w:ascii="Segoe UI" w:eastAsia="Times New Roman" w:hAnsi="Segoe UI" w:cs="Segoe UI"/>
                <w:b/>
                <w:bCs/>
                <w:sz w:val="21"/>
                <w:szCs w:val="21"/>
                <w:lang w:val="en-GB" w:eastAsia="en-GB"/>
              </w:rPr>
              <w:t>The candidate should also have:</w:t>
            </w:r>
          </w:p>
          <w:p w14:paraId="2B3AFA2C" w14:textId="77777777" w:rsidR="00BC3866" w:rsidRPr="00BC3866" w:rsidRDefault="00BC3866" w:rsidP="00BC3866">
            <w:pPr>
              <w:numPr>
                <w:ilvl w:val="0"/>
                <w:numId w:val="21"/>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BSc/BEng/MEng degree level, engineering, geography, GIS, Science Related subject or an equivalent considered</w:t>
            </w:r>
          </w:p>
          <w:p w14:paraId="109C379D" w14:textId="77777777" w:rsidR="00BC3866" w:rsidRPr="00BC3866" w:rsidRDefault="00BC3866" w:rsidP="00BC3866">
            <w:pPr>
              <w:numPr>
                <w:ilvl w:val="0"/>
                <w:numId w:val="21"/>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An interest in the water, waste water environment and sustainability and the desire to apply and develop your skills to the challenges of the waste water data capture contract environment.</w:t>
            </w:r>
          </w:p>
          <w:p w14:paraId="540E3C67" w14:textId="77777777" w:rsidR="00BC3866" w:rsidRPr="00BC3866" w:rsidRDefault="00BC3866" w:rsidP="00BC3866">
            <w:pPr>
              <w:numPr>
                <w:ilvl w:val="0"/>
                <w:numId w:val="21"/>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 xml:space="preserve">Proficiency with Microsoft Word, Excel, Auto Cad, </w:t>
            </w:r>
            <w:proofErr w:type="spellStart"/>
            <w:r w:rsidRPr="00BC3866">
              <w:rPr>
                <w:rFonts w:ascii="Segoe UI" w:eastAsia="Times New Roman" w:hAnsi="Segoe UI" w:cs="Segoe UI"/>
                <w:sz w:val="21"/>
                <w:szCs w:val="21"/>
                <w:lang w:val="en-GB" w:eastAsia="en-GB"/>
              </w:rPr>
              <w:t>Infonet</w:t>
            </w:r>
            <w:proofErr w:type="spellEnd"/>
            <w:r w:rsidRPr="00BC3866">
              <w:rPr>
                <w:rFonts w:ascii="Segoe UI" w:eastAsia="Times New Roman" w:hAnsi="Segoe UI" w:cs="Segoe UI"/>
                <w:sz w:val="21"/>
                <w:szCs w:val="21"/>
                <w:lang w:val="en-GB" w:eastAsia="en-GB"/>
              </w:rPr>
              <w:t xml:space="preserve">. and </w:t>
            </w:r>
            <w:proofErr w:type="spellStart"/>
            <w:r w:rsidRPr="00BC3866">
              <w:rPr>
                <w:rFonts w:ascii="Segoe UI" w:eastAsia="Times New Roman" w:hAnsi="Segoe UI" w:cs="Segoe UI"/>
                <w:sz w:val="21"/>
                <w:szCs w:val="21"/>
                <w:lang w:val="en-GB" w:eastAsia="en-GB"/>
              </w:rPr>
              <w:t>Mapinfo</w:t>
            </w:r>
            <w:proofErr w:type="spellEnd"/>
            <w:r w:rsidRPr="00BC3866">
              <w:rPr>
                <w:rFonts w:ascii="Segoe UI" w:eastAsia="Times New Roman" w:hAnsi="Segoe UI" w:cs="Segoe UI"/>
                <w:sz w:val="21"/>
                <w:szCs w:val="21"/>
                <w:lang w:val="en-GB" w:eastAsia="en-GB"/>
              </w:rPr>
              <w:t>.</w:t>
            </w:r>
          </w:p>
          <w:p w14:paraId="4130285D" w14:textId="77777777" w:rsidR="00BC3866" w:rsidRPr="00BC3866" w:rsidRDefault="00BC3866" w:rsidP="00BC3866">
            <w:pPr>
              <w:numPr>
                <w:ilvl w:val="0"/>
                <w:numId w:val="21"/>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Excellent communication Skills – oral and written.</w:t>
            </w:r>
          </w:p>
          <w:p w14:paraId="6F8955AB" w14:textId="77777777" w:rsidR="00BC3866" w:rsidRPr="00BC3866" w:rsidRDefault="00BC3866" w:rsidP="00BC3866">
            <w:pPr>
              <w:numPr>
                <w:ilvl w:val="0"/>
                <w:numId w:val="21"/>
              </w:numPr>
              <w:shd w:val="clear" w:color="auto" w:fill="FFFFFF"/>
              <w:spacing w:before="100" w:beforeAutospacing="1" w:after="100" w:afterAutospacing="1"/>
              <w:ind w:left="1200"/>
              <w:rPr>
                <w:rFonts w:ascii="Segoe UI" w:eastAsia="Times New Roman" w:hAnsi="Segoe UI" w:cs="Segoe UI"/>
                <w:sz w:val="21"/>
                <w:szCs w:val="21"/>
                <w:lang w:val="en-GB" w:eastAsia="en-GB"/>
              </w:rPr>
            </w:pPr>
            <w:r w:rsidRPr="00BC3866">
              <w:rPr>
                <w:rFonts w:ascii="Segoe UI" w:eastAsia="Times New Roman" w:hAnsi="Segoe UI" w:cs="Segoe UI"/>
                <w:sz w:val="21"/>
                <w:szCs w:val="21"/>
                <w:lang w:val="en-GB" w:eastAsia="en-GB"/>
              </w:rPr>
              <w:t>Or experience working within the waste water data capture processing environment.</w:t>
            </w:r>
          </w:p>
          <w:p w14:paraId="165FDEFE" w14:textId="79D3A7F5" w:rsidR="00973885" w:rsidRPr="00973885" w:rsidRDefault="00B52AF0" w:rsidP="00BC3866">
            <w:pPr>
              <w:shd w:val="clear" w:color="auto" w:fill="FFFFFF"/>
              <w:spacing w:before="100" w:beforeAutospacing="1" w:after="100" w:afterAutospacing="1"/>
              <w:ind w:left="360"/>
            </w:pPr>
            <w:r w:rsidRPr="00BC3866">
              <w:rPr>
                <w:rFonts w:ascii="Segoe UI" w:eastAsia="Times New Roman" w:hAnsi="Segoe UI" w:cs="Segoe UI"/>
                <w:sz w:val="21"/>
                <w:szCs w:val="21"/>
                <w:lang w:val="en-GB" w:eastAsia="en-GB"/>
              </w:rPr>
              <w:t>Although an office based role individuals will be occasionally asked to visit site in order to gain further understanding of waste water asset infrastructure.</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61642" w14:textId="77777777" w:rsidR="00653B27" w:rsidRDefault="00653B27">
      <w:pPr>
        <w:spacing w:before="0" w:after="0"/>
      </w:pPr>
      <w:r>
        <w:separator/>
      </w:r>
    </w:p>
  </w:endnote>
  <w:endnote w:type="continuationSeparator" w:id="0">
    <w:p w14:paraId="16A1E0F0" w14:textId="77777777" w:rsidR="00653B27" w:rsidRDefault="00653B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23EC" w14:textId="77777777" w:rsidR="00653B27" w:rsidRDefault="00653B27">
      <w:pPr>
        <w:spacing w:before="0" w:after="0"/>
      </w:pPr>
      <w:r>
        <w:separator/>
      </w:r>
    </w:p>
  </w:footnote>
  <w:footnote w:type="continuationSeparator" w:id="0">
    <w:p w14:paraId="020C7A7A" w14:textId="77777777" w:rsidR="00653B27" w:rsidRDefault="00653B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94556E0"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B0056F">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534D"/>
    <w:multiLevelType w:val="multilevel"/>
    <w:tmpl w:val="CECC1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258D5"/>
    <w:multiLevelType w:val="hybridMultilevel"/>
    <w:tmpl w:val="4DB0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B35FE"/>
    <w:multiLevelType w:val="hybridMultilevel"/>
    <w:tmpl w:val="474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5778C"/>
    <w:multiLevelType w:val="multilevel"/>
    <w:tmpl w:val="1ACC5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E0A7F"/>
    <w:multiLevelType w:val="multilevel"/>
    <w:tmpl w:val="DCF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4D2A15"/>
    <w:multiLevelType w:val="hybridMultilevel"/>
    <w:tmpl w:val="262E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1281A"/>
    <w:multiLevelType w:val="hybridMultilevel"/>
    <w:tmpl w:val="4238A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6F46FD"/>
    <w:multiLevelType w:val="multilevel"/>
    <w:tmpl w:val="294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4A6CD3"/>
    <w:multiLevelType w:val="multilevel"/>
    <w:tmpl w:val="34A04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6"/>
  </w:num>
  <w:num w:numId="15">
    <w:abstractNumId w:val="13"/>
  </w:num>
  <w:num w:numId="16">
    <w:abstractNumId w:val="10"/>
  </w:num>
  <w:num w:numId="17">
    <w:abstractNumId w:val="14"/>
  </w:num>
  <w:num w:numId="18">
    <w:abstractNumId w:val="20"/>
  </w:num>
  <w:num w:numId="19">
    <w:abstractNumId w:val="18"/>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4778C"/>
    <w:rsid w:val="000C2633"/>
    <w:rsid w:val="001A40E4"/>
    <w:rsid w:val="001B2073"/>
    <w:rsid w:val="001C09BA"/>
    <w:rsid w:val="001E59CF"/>
    <w:rsid w:val="00263DE0"/>
    <w:rsid w:val="002F1DBC"/>
    <w:rsid w:val="003241AA"/>
    <w:rsid w:val="00342CDD"/>
    <w:rsid w:val="00363A6A"/>
    <w:rsid w:val="004E1A15"/>
    <w:rsid w:val="00521A90"/>
    <w:rsid w:val="00524EB0"/>
    <w:rsid w:val="005443BE"/>
    <w:rsid w:val="005A4E82"/>
    <w:rsid w:val="005E3543"/>
    <w:rsid w:val="006228EE"/>
    <w:rsid w:val="00635407"/>
    <w:rsid w:val="00653B27"/>
    <w:rsid w:val="0066002F"/>
    <w:rsid w:val="006A0C25"/>
    <w:rsid w:val="00761239"/>
    <w:rsid w:val="00795023"/>
    <w:rsid w:val="00802707"/>
    <w:rsid w:val="008156CB"/>
    <w:rsid w:val="008527F0"/>
    <w:rsid w:val="00852F51"/>
    <w:rsid w:val="008A6F05"/>
    <w:rsid w:val="0091158A"/>
    <w:rsid w:val="009263A5"/>
    <w:rsid w:val="009541C6"/>
    <w:rsid w:val="00973885"/>
    <w:rsid w:val="00991989"/>
    <w:rsid w:val="009C7DE8"/>
    <w:rsid w:val="00A21FEB"/>
    <w:rsid w:val="00A63436"/>
    <w:rsid w:val="00A670F2"/>
    <w:rsid w:val="00AE0E6C"/>
    <w:rsid w:val="00B0056F"/>
    <w:rsid w:val="00B42047"/>
    <w:rsid w:val="00B52AF0"/>
    <w:rsid w:val="00B8392C"/>
    <w:rsid w:val="00BC3866"/>
    <w:rsid w:val="00BC7D19"/>
    <w:rsid w:val="00C07439"/>
    <w:rsid w:val="00C26D0F"/>
    <w:rsid w:val="00C5493D"/>
    <w:rsid w:val="00C94E83"/>
    <w:rsid w:val="00C97885"/>
    <w:rsid w:val="00CA1C12"/>
    <w:rsid w:val="00CA7DE2"/>
    <w:rsid w:val="00D7348B"/>
    <w:rsid w:val="00DA2EA0"/>
    <w:rsid w:val="00DB1617"/>
    <w:rsid w:val="00E00E9F"/>
    <w:rsid w:val="00E54025"/>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46532921">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2601235">
      <w:bodyDiv w:val="1"/>
      <w:marLeft w:val="0"/>
      <w:marRight w:val="0"/>
      <w:marTop w:val="0"/>
      <w:marBottom w:val="0"/>
      <w:divBdr>
        <w:top w:val="none" w:sz="0" w:space="0" w:color="auto"/>
        <w:left w:val="none" w:sz="0" w:space="0" w:color="auto"/>
        <w:bottom w:val="none" w:sz="0" w:space="0" w:color="auto"/>
        <w:right w:val="none" w:sz="0" w:space="0" w:color="auto"/>
      </w:divBdr>
    </w:div>
    <w:div w:id="762409268">
      <w:bodyDiv w:val="1"/>
      <w:marLeft w:val="0"/>
      <w:marRight w:val="0"/>
      <w:marTop w:val="0"/>
      <w:marBottom w:val="0"/>
      <w:divBdr>
        <w:top w:val="none" w:sz="0" w:space="0" w:color="auto"/>
        <w:left w:val="none" w:sz="0" w:space="0" w:color="auto"/>
        <w:bottom w:val="none" w:sz="0" w:space="0" w:color="auto"/>
        <w:right w:val="none" w:sz="0" w:space="0" w:color="auto"/>
      </w:divBdr>
    </w:div>
    <w:div w:id="1085806519">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34092334">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21394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6A3C07"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6A3C07"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6A3C07"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6A3C07" w:rsidRDefault="001B0480">
          <w:pPr>
            <w:pStyle w:val="5600ED79DE3D4DFA9131B6B7A2271B1A"/>
          </w:pPr>
          <w:r w:rsidRPr="00973885">
            <w:t>Job Description</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6A3C07"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6A3C07"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6A3C07"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6A3C07"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6A3C07"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6A3C07"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6A3C07"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3E20C7"/>
    <w:rsid w:val="006A3C07"/>
    <w:rsid w:val="008C4F0C"/>
    <w:rsid w:val="00B35989"/>
    <w:rsid w:val="00D0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95067B1905EB4FCFAFD15DCDED2768D6">
    <w:name w:val="95067B1905EB4FCFAFD15DCDED2768D6"/>
    <w:rsid w:val="00B35989"/>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CCB4054F88224261836946B417130F90">
    <w:name w:val="CCB4054F88224261836946B417130F90"/>
    <w:rsid w:val="00B3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dcterms:created xsi:type="dcterms:W3CDTF">2022-02-02T12:55:00Z</dcterms:created>
  <dcterms:modified xsi:type="dcterms:W3CDTF">2022-02-02T12:55:00Z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